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29A2" w14:textId="76CBE992" w:rsidR="00006FBE" w:rsidRDefault="00006FBE" w:rsidP="00006FBE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Доклад по теме 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Формы научного знания: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теория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</w:p>
    <w:p w14:paraId="7FACD750" w14:textId="77777777" w:rsidR="00006FBE" w:rsidRPr="00006FBE" w:rsidRDefault="00006FBE" w:rsidP="00006FBE">
      <w:pPr>
        <w:pStyle w:val="a3"/>
        <w:spacing w:line="360" w:lineRule="auto"/>
        <w:jc w:val="both"/>
        <w:rPr>
          <w:sz w:val="28"/>
          <w:szCs w:val="28"/>
        </w:rPr>
      </w:pPr>
      <w:r w:rsidRPr="00006FBE">
        <w:rPr>
          <w:sz w:val="28"/>
          <w:szCs w:val="28"/>
        </w:rPr>
        <w:t xml:space="preserve">Теория – высшая, самая развитая форма организации научных знаний, которая дает целостное отображение закономерностей некоей сферы действительности и представляет собой знаковую модель этой сферы. Эта модель строится таким образом, </w:t>
      </w:r>
      <w:proofErr w:type="gramStart"/>
      <w:r w:rsidRPr="00006FBE">
        <w:rPr>
          <w:sz w:val="28"/>
          <w:szCs w:val="28"/>
        </w:rPr>
        <w:t>что  характеристики</w:t>
      </w:r>
      <w:proofErr w:type="gramEnd"/>
      <w:r w:rsidRPr="00006FBE">
        <w:rPr>
          <w:sz w:val="28"/>
          <w:szCs w:val="28"/>
        </w:rPr>
        <w:t>, имеющие наиболее общую природу, составляют основу модели, другие же подчиняются основным положениям или выводятся из них по логическим законам.</w:t>
      </w:r>
    </w:p>
    <w:p w14:paraId="24CD0FE0" w14:textId="77777777" w:rsidR="00006FBE" w:rsidRPr="00006FBE" w:rsidRDefault="00006FBE" w:rsidP="00006FBE">
      <w:pPr>
        <w:pStyle w:val="a3"/>
        <w:spacing w:line="360" w:lineRule="auto"/>
        <w:jc w:val="both"/>
        <w:rPr>
          <w:sz w:val="28"/>
          <w:szCs w:val="28"/>
        </w:rPr>
      </w:pPr>
      <w:r w:rsidRPr="00006FBE">
        <w:rPr>
          <w:sz w:val="28"/>
          <w:szCs w:val="28"/>
        </w:rPr>
        <w:t>Каждое положение теории является истиной для множества обстоятельств, в которых проявляется исследуемая связь. Обобщая факты и опираясь на них, теория согласуется с господствующим мировоззрением, картиной мира, которые направляют ее возникновение и развитие. В истории науки нередки случаи, когда теория и ее отдельные положения отклоняются научным сообществом не в связи с противоречием фактическому материалу, а по причинам мировоззренческого характера.</w:t>
      </w:r>
    </w:p>
    <w:p w14:paraId="69E6C8EF" w14:textId="77777777" w:rsidR="00006FBE" w:rsidRPr="00006FBE" w:rsidRDefault="00006FBE" w:rsidP="00006FBE">
      <w:pPr>
        <w:pStyle w:val="a3"/>
        <w:spacing w:line="360" w:lineRule="auto"/>
        <w:jc w:val="both"/>
        <w:rPr>
          <w:sz w:val="28"/>
          <w:szCs w:val="28"/>
        </w:rPr>
      </w:pPr>
      <w:r w:rsidRPr="00006FBE">
        <w:rPr>
          <w:sz w:val="28"/>
          <w:szCs w:val="28"/>
        </w:rPr>
        <w:t>Современная теория состоит из:</w:t>
      </w:r>
    </w:p>
    <w:p w14:paraId="55B75A61" w14:textId="77777777" w:rsidR="00006FBE" w:rsidRPr="00006FBE" w:rsidRDefault="00006FBE" w:rsidP="00006FB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6FBE">
        <w:rPr>
          <w:sz w:val="28"/>
          <w:szCs w:val="28"/>
        </w:rPr>
        <w:t>эмпирический базис (факты наблюдения и экспериментов)</w:t>
      </w:r>
    </w:p>
    <w:p w14:paraId="7613281B" w14:textId="77777777" w:rsidR="00006FBE" w:rsidRPr="00006FBE" w:rsidRDefault="00006FBE" w:rsidP="00006FB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6FBE">
        <w:rPr>
          <w:sz w:val="28"/>
          <w:szCs w:val="28"/>
        </w:rPr>
        <w:t>Теоретические основания (наработанные знания)</w:t>
      </w:r>
    </w:p>
    <w:p w14:paraId="57F69116" w14:textId="77777777" w:rsidR="00006FBE" w:rsidRPr="00006FBE" w:rsidRDefault="00006FBE" w:rsidP="00006FB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6FBE">
        <w:rPr>
          <w:sz w:val="28"/>
          <w:szCs w:val="28"/>
        </w:rPr>
        <w:t>Логико-методологические компоненты</w:t>
      </w:r>
    </w:p>
    <w:p w14:paraId="2928EDCF" w14:textId="77777777" w:rsidR="00006FBE" w:rsidRPr="00006FBE" w:rsidRDefault="00006FBE" w:rsidP="00006FB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6FBE">
        <w:rPr>
          <w:sz w:val="28"/>
          <w:szCs w:val="28"/>
        </w:rPr>
        <w:t>Вклад исследователя, т.е. активность его разума</w:t>
      </w:r>
    </w:p>
    <w:p w14:paraId="2237D87F" w14:textId="77777777" w:rsidR="00006FBE" w:rsidRPr="00006FBE" w:rsidRDefault="00006FBE" w:rsidP="00006FBE">
      <w:pPr>
        <w:pStyle w:val="a3"/>
        <w:spacing w:line="360" w:lineRule="auto"/>
        <w:jc w:val="both"/>
        <w:rPr>
          <w:sz w:val="28"/>
          <w:szCs w:val="28"/>
        </w:rPr>
      </w:pPr>
      <w:r w:rsidRPr="00006FBE">
        <w:rPr>
          <w:sz w:val="28"/>
          <w:szCs w:val="28"/>
        </w:rPr>
        <w:t>На достаточно зрелой ступени своего развития наука становится теоретической основой практической деятельности. Практическая деятельность людей, овладевших теорией как планом, программой, есть опредмечивание теоретического знания. В процессе опредмечивания люди не только создают то, что природа сама по себе не создала, но и обогащают свои теоретические знания, проверяют и удостоверяют их истинность.</w:t>
      </w:r>
    </w:p>
    <w:p w14:paraId="2727BD3A" w14:textId="77777777" w:rsidR="00006FBE" w:rsidRPr="00006FBE" w:rsidRDefault="00006FBE" w:rsidP="00006FBE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современной науке выделяют следующие основные элементы структуры теории:</w:t>
      </w:r>
    </w:p>
    <w:p w14:paraId="3A93115E" w14:textId="77777777" w:rsidR="00006FBE" w:rsidRPr="00006FBE" w:rsidRDefault="00006FBE" w:rsidP="00006FBE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Исходные основания - фундаментальные понятия, принципы, законы, уравнения, аксиомы и т.п.</w:t>
      </w:r>
    </w:p>
    <w:p w14:paraId="370E1EF0" w14:textId="77777777" w:rsidR="00006FBE" w:rsidRPr="00006FBE" w:rsidRDefault="00006FBE" w:rsidP="00006FBE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Идеализированный объект - абстрактная модель существенных свойств и связей изучаемых предметов (например, "абсолютно черное тело", "идеальный газ" и т.п.).</w:t>
      </w:r>
    </w:p>
    <w:p w14:paraId="33C5A438" w14:textId="77777777" w:rsidR="00006FBE" w:rsidRPr="00006FBE" w:rsidRDefault="00006FBE" w:rsidP="00006FBE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Логика теории - совокупность определенных правил и способов доказательства, нацеленных на прояснение структуры и изменения знания.</w:t>
      </w:r>
    </w:p>
    <w:p w14:paraId="4039D9AD" w14:textId="77777777" w:rsidR="00006FBE" w:rsidRPr="00006FBE" w:rsidRDefault="00006FBE" w:rsidP="00006FBE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Философские установки, социокультурные и ценностные факторы.</w:t>
      </w:r>
    </w:p>
    <w:p w14:paraId="066099D1" w14:textId="77777777" w:rsidR="00006FBE" w:rsidRPr="00006FBE" w:rsidRDefault="00006FBE" w:rsidP="00006FBE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Совокупность законов и утверждений, выведенных в качестве следствий из </w:t>
      </w:r>
      <w:proofErr w:type="spellStart"/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основоположений</w:t>
      </w:r>
      <w:proofErr w:type="spellEnd"/>
      <w:r w:rsidRPr="00006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теории в соответствии с конкретными принципами.</w:t>
      </w:r>
    </w:p>
    <w:p w14:paraId="07CC87F8" w14:textId="6C34A653" w:rsidR="00006FBE" w:rsidRPr="00006FBE" w:rsidRDefault="00006FBE" w:rsidP="00006F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>Схема с участием теории (рис.1)</w:t>
      </w:r>
    </w:p>
    <w:p w14:paraId="3ADDB67D" w14:textId="0C2C938D" w:rsidR="00006FBE" w:rsidRPr="00006FBE" w:rsidRDefault="00006FBE" w:rsidP="00006F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1A7342" wp14:editId="48B2BDEA">
            <wp:extent cx="3528060" cy="3048000"/>
            <wp:effectExtent l="0" t="0" r="0" b="0"/>
            <wp:docPr id="1" name="Рисунок 1" descr="Алгоритм научного познания | Не верь стереотипам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горитм научного познания | Не верь стереотипам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9BB07" w14:textId="5F2FCC3A" w:rsidR="002808A8" w:rsidRPr="00006FBE" w:rsidRDefault="00006FBE" w:rsidP="00006FB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FBE">
        <w:rPr>
          <w:rFonts w:ascii="Times New Roman" w:hAnsi="Times New Roman" w:cs="Times New Roman"/>
          <w:sz w:val="28"/>
          <w:szCs w:val="28"/>
        </w:rPr>
        <w:t>Рис.1 – Схема с участием теории.</w:t>
      </w:r>
    </w:p>
    <w:sectPr w:rsidR="002808A8" w:rsidRPr="0000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55AF4"/>
    <w:multiLevelType w:val="multilevel"/>
    <w:tmpl w:val="2EA6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A8"/>
    <w:rsid w:val="00006FBE"/>
    <w:rsid w:val="0028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2CF0"/>
  <w15:chartTrackingRefBased/>
  <w15:docId w15:val="{47999D79-D692-45CC-B0D0-DEE91CAE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FB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1916</Characters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2021-11-27T11:25:00Z</dcterms:created>
  <dcterms:modified xsi:type="dcterms:W3CDTF">2021-11-27T11:28:00Z</dcterms:modified>
</cp:coreProperties>
</file>